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652024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6520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3F52E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ХАКИМИ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ТЕ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>АДМИНИСТРАЦИЯ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DF109B" w:rsidRDefault="005E5AD5" w:rsidP="005E5AD5">
      <w:pPr>
        <w:pStyle w:val="10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DF109B">
        <w:rPr>
          <w:rFonts w:ascii="Times New Roman" w:eastAsia="Arial Unicode MS" w:hAnsi="Times New Roman"/>
          <w:b/>
          <w:color w:val="000000"/>
        </w:rPr>
        <w:t>Ҡ</w:t>
      </w:r>
      <w:r w:rsidR="001D37C5" w:rsidRPr="00DF109B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DF109B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</w:t>
      </w:r>
      <w:r w:rsidR="009E68B0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</w:t>
      </w:r>
      <w:r w:rsidR="001D37C5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ПОСТАНОВЛЕНИЕ</w:t>
      </w:r>
    </w:p>
    <w:p w:rsidR="005E5AD5" w:rsidRPr="00DF109B" w:rsidRDefault="005E5AD5" w:rsidP="005E5AD5">
      <w:pPr>
        <w:pStyle w:val="10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2337A" w:rsidRDefault="00500EC7" w:rsidP="00D2337A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D43CC4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88253E">
        <w:rPr>
          <w:rStyle w:val="FontStyle16"/>
          <w:rFonts w:ascii="Times New Roman" w:hAnsi="Times New Roman" w:cs="Times New Roman"/>
          <w:sz w:val="28"/>
          <w:szCs w:val="28"/>
        </w:rPr>
        <w:t>28</w:t>
      </w:r>
      <w:r w:rsidRP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>ию</w:t>
      </w:r>
      <w:r w:rsidR="0088253E">
        <w:rPr>
          <w:rStyle w:val="FontStyle16"/>
          <w:rFonts w:ascii="Times New Roman" w:hAnsi="Times New Roman" w:cs="Times New Roman"/>
          <w:sz w:val="28"/>
          <w:szCs w:val="28"/>
        </w:rPr>
        <w:t>л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ь </w:t>
      </w:r>
      <w:r w:rsidRPr="00D43CC4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D43CC4" w:rsidRPr="00D43CC4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BE0C24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D43CC4">
        <w:rPr>
          <w:rStyle w:val="FontStyle16"/>
          <w:rFonts w:ascii="Times New Roman" w:hAnsi="Times New Roman" w:cs="Times New Roman"/>
          <w:sz w:val="28"/>
          <w:szCs w:val="28"/>
        </w:rPr>
        <w:t>г.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        </w:t>
      </w:r>
      <w:r w:rsidR="00DF109B" w:rsidRP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      </w:t>
      </w:r>
      <w:r w:rsidR="005E5AD5" w:rsidRP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DF109B" w:rsidRP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</w:t>
      </w:r>
      <w:r w:rsidR="001F1ABF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D43CC4" w:rsidRPr="00D43CC4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271A74">
        <w:rPr>
          <w:rStyle w:val="FontStyle16"/>
          <w:rFonts w:ascii="Times New Roman" w:hAnsi="Times New Roman" w:cs="Times New Roman"/>
          <w:sz w:val="28"/>
          <w:szCs w:val="28"/>
        </w:rPr>
        <w:t>3</w:t>
      </w:r>
      <w:r w:rsidR="00DD157F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5E5AD5" w:rsidRP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1F1ABF">
        <w:rPr>
          <w:rStyle w:val="FontStyle16"/>
          <w:rFonts w:ascii="Times New Roman" w:hAnsi="Times New Roman" w:cs="Times New Roman"/>
          <w:sz w:val="28"/>
          <w:szCs w:val="28"/>
        </w:rPr>
        <w:t xml:space="preserve">     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      </w:t>
      </w:r>
      <w:r w:rsidR="005E5AD5" w:rsidRP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P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88253E">
        <w:rPr>
          <w:rStyle w:val="FontStyle16"/>
          <w:rFonts w:ascii="Times New Roman" w:hAnsi="Times New Roman" w:cs="Times New Roman"/>
          <w:sz w:val="28"/>
          <w:szCs w:val="28"/>
        </w:rPr>
        <w:t>28</w:t>
      </w:r>
      <w:r w:rsidRP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>ию</w:t>
      </w:r>
      <w:r w:rsidR="0088253E">
        <w:rPr>
          <w:rStyle w:val="FontStyle16"/>
          <w:rFonts w:ascii="Times New Roman" w:hAnsi="Times New Roman" w:cs="Times New Roman"/>
          <w:sz w:val="28"/>
          <w:szCs w:val="28"/>
        </w:rPr>
        <w:t>л</w:t>
      </w:r>
      <w:r w:rsidR="00D43CC4">
        <w:rPr>
          <w:rStyle w:val="FontStyle16"/>
          <w:rFonts w:ascii="Times New Roman" w:hAnsi="Times New Roman" w:cs="Times New Roman"/>
          <w:sz w:val="28"/>
          <w:szCs w:val="28"/>
        </w:rPr>
        <w:t xml:space="preserve">я </w:t>
      </w:r>
      <w:r w:rsidRPr="00D43CC4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D43CC4" w:rsidRPr="00D43CC4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BE0C24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D43CC4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D2337A" w:rsidRDefault="00D2337A" w:rsidP="00D2337A">
      <w:pPr>
        <w:jc w:val="center"/>
        <w:rPr>
          <w:rFonts w:ascii="Times New Roman" w:hAnsi="Times New Roman"/>
          <w:sz w:val="26"/>
          <w:szCs w:val="26"/>
        </w:rPr>
      </w:pPr>
    </w:p>
    <w:p w:rsidR="00DD157F" w:rsidRPr="00DD157F" w:rsidRDefault="00DD157F" w:rsidP="00DD157F">
      <w:pPr>
        <w:widowControl/>
        <w:autoSpaceDE/>
        <w:autoSpaceDN/>
        <w:adjustRightInd/>
        <w:spacing w:after="150" w:line="270" w:lineRule="atLeast"/>
        <w:ind w:right="-1" w:firstLine="567"/>
        <w:jc w:val="both"/>
        <w:textAlignment w:val="baseline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Об утверждении Порядка предоставления субсидии из бюджета сельского поселения Новокаинлыковский сельсовет муниципального района Краснокамский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сельского поселения Новокаинлыковский сельсовет </w:t>
      </w:r>
      <w:r w:rsidRPr="00DD157F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муниципального района, муниципальным унитарным предприятиям сельского поселения Новокаинлыковский сельсовет муниципального района Краснокамский район Республики Башкортостан 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Новокаинлыковский сельсовет муниципального района Краснокамский район Республики Башкортостан  и приобретение объектов недвижимого имущества в муниципальную собственность сельского поселения Новокаинлыковский сельсовет муниципального района Краснокамский район Республики Башкортостан</w:t>
      </w:r>
    </w:p>
    <w:p w:rsidR="00DD157F" w:rsidRPr="00DD157F" w:rsidRDefault="00DD157F" w:rsidP="00DD157F">
      <w:pPr>
        <w:autoSpaceDE/>
        <w:autoSpaceDN/>
        <w:adjustRightInd/>
        <w:rPr>
          <w:rFonts w:ascii="Times New Roman" w:eastAsia="Calibri" w:hAnsi="Times New Roman"/>
          <w:sz w:val="26"/>
          <w:szCs w:val="26"/>
          <w:lang w:eastAsia="en-US"/>
        </w:rPr>
      </w:pPr>
    </w:p>
    <w:p w:rsidR="00DD157F" w:rsidRPr="00DD157F" w:rsidRDefault="00DD157F" w:rsidP="00DD157F">
      <w:pPr>
        <w:autoSpaceDE/>
        <w:autoSpaceDN/>
        <w:adjustRightInd/>
        <w:rPr>
          <w:rFonts w:ascii="Times New Roman" w:eastAsia="Calibri" w:hAnsi="Times New Roman"/>
          <w:sz w:val="26"/>
          <w:szCs w:val="26"/>
          <w:lang w:eastAsia="en-US"/>
        </w:rPr>
      </w:pPr>
    </w:p>
    <w:p w:rsidR="00DD157F" w:rsidRPr="00DD157F" w:rsidRDefault="00DD157F" w:rsidP="00DD157F">
      <w:pPr>
        <w:adjustRightInd/>
        <w:jc w:val="both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 xml:space="preserve">       В соответствии со статьей 78.2 Бюджетного кодекса Российской Федерации Администрация сельского поселения Новокаинлыковский сельсовет муниципального района Краснокамский район Республики Башкортостан </w:t>
      </w:r>
    </w:p>
    <w:p w:rsidR="00DD157F" w:rsidRPr="00DD157F" w:rsidRDefault="00DD157F" w:rsidP="00DD157F">
      <w:pPr>
        <w:adjustRightInd/>
        <w:jc w:val="both"/>
        <w:rPr>
          <w:rFonts w:ascii="Times New Roman" w:hAnsi="Times New Roman"/>
          <w:sz w:val="26"/>
          <w:szCs w:val="26"/>
        </w:rPr>
      </w:pPr>
    </w:p>
    <w:p w:rsidR="00DD157F" w:rsidRPr="00DD157F" w:rsidRDefault="00DD157F" w:rsidP="00DD157F">
      <w:pPr>
        <w:adjustRightInd/>
        <w:jc w:val="center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>ПОСТАНОВЛЯЕТ:</w:t>
      </w:r>
    </w:p>
    <w:p w:rsidR="00DD157F" w:rsidRPr="00DD157F" w:rsidRDefault="00DD157F" w:rsidP="00DD157F">
      <w:pPr>
        <w:adjustRightInd/>
        <w:rPr>
          <w:rFonts w:ascii="Times New Roman" w:hAnsi="Times New Roman"/>
          <w:sz w:val="26"/>
          <w:szCs w:val="26"/>
        </w:rPr>
      </w:pPr>
    </w:p>
    <w:p w:rsidR="00DD157F" w:rsidRPr="00DD157F" w:rsidRDefault="00DD157F" w:rsidP="00DD157F">
      <w:pPr>
        <w:widowControl/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r w:rsidRPr="00DD157F">
        <w:rPr>
          <w:rFonts w:ascii="Times New Roman" w:eastAsia="Calibri" w:hAnsi="Times New Roman"/>
          <w:sz w:val="26"/>
          <w:szCs w:val="26"/>
          <w:lang w:eastAsia="en-US"/>
        </w:rPr>
        <w:t xml:space="preserve">1. Утвердить </w:t>
      </w:r>
      <w:r w:rsidRPr="00DD157F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Порядок предоставления субсидии из бюджета сельского поселения Новокаинлыковский сельсовет муниципального района Краснокамский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сельского поселения Новокаинлыковский сельсовет</w:t>
      </w:r>
      <w:r w:rsidRPr="00DD157F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муниципального района, муниципальным унитарным предприятиям сельского поселения Новокаинлыковский сельсовет муниципального района Краснокамский район Республики Башкортостан 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Новокаинлыковский сельсовет муниципального района Краснокамский район Республики Башкортостан  и приобретение объектов недвижимого имущества в муниципальную собственность сельского поселения Новокаинлыковский сельсовет муниципального района Краснокамский район Республики Башкортостан</w:t>
      </w:r>
    </w:p>
    <w:p w:rsidR="00DD157F" w:rsidRPr="00DD157F" w:rsidRDefault="00DD157F" w:rsidP="00DD157F">
      <w:pPr>
        <w:widowControl/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bCs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2. Обнародовать настоящее постановление на информационном стенде и на официальном сайте сельского поселения. </w:t>
      </w:r>
    </w:p>
    <w:p w:rsidR="00DD157F" w:rsidRPr="00DD157F" w:rsidRDefault="00DD157F" w:rsidP="00DD157F">
      <w:pPr>
        <w:widowControl/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DD157F" w:rsidRPr="00DD157F" w:rsidRDefault="00DD157F" w:rsidP="00DD157F">
      <w:pPr>
        <w:adjustRightInd/>
        <w:jc w:val="right"/>
        <w:rPr>
          <w:rFonts w:ascii="Times New Roman" w:hAnsi="Times New Roman"/>
          <w:sz w:val="26"/>
          <w:szCs w:val="26"/>
        </w:rPr>
      </w:pPr>
    </w:p>
    <w:p w:rsidR="00DD157F" w:rsidRPr="00DD157F" w:rsidRDefault="00DD157F" w:rsidP="00DD157F">
      <w:pPr>
        <w:widowControl/>
        <w:tabs>
          <w:tab w:val="left" w:pos="6660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>Глава сельского поселения</w:t>
      </w:r>
      <w:r w:rsidRPr="00DD157F">
        <w:rPr>
          <w:rFonts w:ascii="Times New Roman" w:hAnsi="Times New Roman"/>
          <w:sz w:val="26"/>
          <w:szCs w:val="26"/>
        </w:rPr>
        <w:tab/>
      </w:r>
      <w:r w:rsidRPr="00DD157F">
        <w:rPr>
          <w:rFonts w:ascii="Times New Roman" w:hAnsi="Times New Roman"/>
          <w:sz w:val="26"/>
          <w:szCs w:val="26"/>
        </w:rPr>
        <w:tab/>
        <w:t>А.Ж.Мусин</w:t>
      </w:r>
    </w:p>
    <w:p w:rsidR="00DD157F" w:rsidRPr="00DD157F" w:rsidRDefault="00DD157F" w:rsidP="00DD157F">
      <w:pPr>
        <w:widowControl/>
        <w:tabs>
          <w:tab w:val="left" w:pos="6660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D157F" w:rsidRPr="00DD157F" w:rsidRDefault="00DD157F" w:rsidP="00DD157F">
      <w:pPr>
        <w:tabs>
          <w:tab w:val="left" w:pos="6379"/>
        </w:tabs>
        <w:autoSpaceDE/>
        <w:autoSpaceDN/>
        <w:adjustRightInd/>
        <w:ind w:left="5812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:rsidR="00DD157F" w:rsidRPr="00DD157F" w:rsidRDefault="00DD157F" w:rsidP="00DD157F">
      <w:pPr>
        <w:tabs>
          <w:tab w:val="left" w:pos="6379"/>
        </w:tabs>
        <w:autoSpaceDE/>
        <w:autoSpaceDN/>
        <w:adjustRightInd/>
        <w:ind w:left="5812"/>
        <w:jc w:val="both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 xml:space="preserve">Администрации сельского поселения Новокаинлыковский сельсовет </w:t>
      </w:r>
    </w:p>
    <w:p w:rsidR="00DD157F" w:rsidRPr="00DD157F" w:rsidRDefault="00DD157F" w:rsidP="00DD157F">
      <w:pPr>
        <w:tabs>
          <w:tab w:val="left" w:pos="6379"/>
        </w:tabs>
        <w:autoSpaceDE/>
        <w:autoSpaceDN/>
        <w:adjustRightInd/>
        <w:ind w:left="5812"/>
        <w:jc w:val="both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>муниципального района</w:t>
      </w:r>
    </w:p>
    <w:p w:rsidR="00DD157F" w:rsidRPr="00DD157F" w:rsidRDefault="00DD157F" w:rsidP="00DD157F">
      <w:pPr>
        <w:tabs>
          <w:tab w:val="left" w:pos="6379"/>
        </w:tabs>
        <w:autoSpaceDE/>
        <w:autoSpaceDN/>
        <w:adjustRightInd/>
        <w:ind w:left="5812"/>
        <w:jc w:val="both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>Краснокамский район</w:t>
      </w:r>
    </w:p>
    <w:p w:rsidR="00DD157F" w:rsidRPr="00DD157F" w:rsidRDefault="00DD157F" w:rsidP="00DD157F">
      <w:pPr>
        <w:tabs>
          <w:tab w:val="left" w:pos="6379"/>
        </w:tabs>
        <w:autoSpaceDE/>
        <w:autoSpaceDN/>
        <w:adjustRightInd/>
        <w:ind w:left="5812"/>
        <w:jc w:val="both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>Республики Башкортостан</w:t>
      </w:r>
    </w:p>
    <w:p w:rsidR="00DD157F" w:rsidRPr="00DD157F" w:rsidRDefault="00DD157F" w:rsidP="00DD157F">
      <w:pPr>
        <w:tabs>
          <w:tab w:val="left" w:pos="6379"/>
        </w:tabs>
        <w:autoSpaceDE/>
        <w:autoSpaceDN/>
        <w:adjustRightInd/>
        <w:ind w:left="5812"/>
        <w:jc w:val="both"/>
        <w:rPr>
          <w:rFonts w:ascii="Times New Roman" w:hAnsi="Times New Roman"/>
          <w:sz w:val="26"/>
          <w:szCs w:val="26"/>
        </w:rPr>
      </w:pPr>
      <w:r w:rsidRPr="00DD157F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28</w:t>
      </w:r>
      <w:r w:rsidRPr="00DD15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июля </w:t>
      </w:r>
      <w:r w:rsidRPr="00DD157F">
        <w:rPr>
          <w:rFonts w:ascii="Times New Roman" w:hAnsi="Times New Roman"/>
          <w:sz w:val="26"/>
          <w:szCs w:val="26"/>
        </w:rPr>
        <w:t>2022 года №</w:t>
      </w:r>
      <w:r>
        <w:rPr>
          <w:rFonts w:ascii="Times New Roman" w:hAnsi="Times New Roman"/>
          <w:sz w:val="26"/>
          <w:szCs w:val="26"/>
        </w:rPr>
        <w:t>39</w:t>
      </w:r>
      <w:r w:rsidRPr="00DD157F">
        <w:rPr>
          <w:rFonts w:ascii="Times New Roman" w:hAnsi="Times New Roman"/>
          <w:sz w:val="26"/>
          <w:szCs w:val="26"/>
        </w:rPr>
        <w:t xml:space="preserve"> </w:t>
      </w:r>
    </w:p>
    <w:p w:rsidR="00DD157F" w:rsidRPr="00DD157F" w:rsidRDefault="00DD157F" w:rsidP="00DD157F">
      <w:pPr>
        <w:widowControl/>
        <w:autoSpaceDE/>
        <w:autoSpaceDN/>
        <w:adjustRightInd/>
        <w:spacing w:after="150" w:line="270" w:lineRule="atLeast"/>
        <w:textAlignment w:val="baseline"/>
        <w:rPr>
          <w:rFonts w:ascii="Times New Roman" w:hAnsi="Times New Roman"/>
          <w:b/>
          <w:bCs/>
          <w:color w:val="494949"/>
          <w:sz w:val="26"/>
          <w:szCs w:val="26"/>
          <w:bdr w:val="none" w:sz="0" w:space="0" w:color="auto" w:frame="1"/>
        </w:rPr>
      </w:pPr>
    </w:p>
    <w:p w:rsidR="00DD157F" w:rsidRPr="00DD157F" w:rsidRDefault="00DD157F" w:rsidP="00DD157F">
      <w:pPr>
        <w:widowControl/>
        <w:autoSpaceDE/>
        <w:autoSpaceDN/>
        <w:adjustRightInd/>
        <w:spacing w:after="150" w:line="270" w:lineRule="atLeast"/>
        <w:ind w:firstLine="567"/>
        <w:jc w:val="center"/>
        <w:textAlignment w:val="baseline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Порядок  предоставления субсидии из бюджета сельского поселения Новокаинлыковский сельсовет муниципального района Краснокамский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сельского поселения Новокаинлыковский сельсовет</w:t>
      </w:r>
      <w:r w:rsidRPr="00DD157F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 xml:space="preserve"> муниципального района, муниципальным унитарным предприятиям сельского поселения Новокаинлыковский сельсовет муниципального района Краснокамский район Республики Башкортостан 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Новокаинлыковский сельсовет муниципального района Краснокамский район Республики Башкортостан  и приобретение объектов недвижимого имущества в муниципальную собственность сельского поселения Новокаинлыковский сельсовет муниципального района Краснокамский район Республики Башкортостан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сельского поселения Новокаинлыковский сельсовет</w:t>
      </w: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муниципального района, муниципальным унитарным предприятиям сельского поселения Новокаинлыковский сельсовет муниципального района(далее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</w:t>
      </w:r>
      <w:r w:rsidRPr="00DD157F">
        <w:rPr>
          <w:rFonts w:ascii="Times New Roman" w:hAnsi="Times New Roman"/>
          <w:color w:val="494949"/>
          <w:sz w:val="26"/>
          <w:szCs w:val="26"/>
          <w:bdr w:val="none" w:sz="0" w:space="0" w:color="auto" w:frame="1"/>
        </w:rPr>
        <w:t xml:space="preserve">в муниципальную собственность сельского поселения </w:t>
      </w: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2. Субсидия предоставляется учреждениям и предприятиям в пределах средств, предусмотренных решением Совета сельского поселения Новокаинлыковский сельсовет муниципального района Краснокамский район Республики Башкортостан о бюджете сельского поселения Новокаинлыковский сельсовет муниципального района Краснокамский район Республики Башкортостан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</w:t>
      </w: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г) положения, устанавливающие обязанность муниципального автономного учреждения муниципального района, предприятия по открытию в финансовом управлении Администрации сельского поселения Новокаинлыковский сельсовет муниципального района Краснокамский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и) сроки (порядок определения сроков) перечисления субсидии на соответствующий лицевой счет;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о) порядок и сроки представления учреждением или предприятием отчетности об использовании субсидии;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сельского поселения Новокаинлыковский сельсовет муниципального района Краснокамский район Республики Башкортостан.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6. Утверждение и доведение предельных объемов финансирования осуществляются в порядке, установленном финансовым управлением Администрации сельского поселения Новокаинлыковский сельсовет муниципального района Краснокамский район Республики Башкортостан.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сельского поселения Новокаинлыковский сельсовет муниципального района Краснокамский район Республики Башкортостан.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Новокаинлыковский сельсовет муниципального района в установленном порядке.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сельского поселения Новокаинлыковский сельсовет муниципального района Краснокамский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DD157F" w:rsidRPr="00DD157F" w:rsidRDefault="00DD157F" w:rsidP="00DD15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50" w:line="270" w:lineRule="atLeast"/>
        <w:ind w:firstLine="567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DD157F">
        <w:rPr>
          <w:rFonts w:ascii="Times New Roman" w:hAnsi="Times New Roman"/>
          <w:sz w:val="26"/>
          <w:szCs w:val="26"/>
          <w:bdr w:val="none" w:sz="0" w:space="0" w:color="auto" w:frame="1"/>
        </w:rPr>
        <w:t>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 отчет об освоении субсидии, выделенной на финансирование объектов.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DD157F" w:rsidRPr="00DD157F" w:rsidTr="00C458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7F" w:rsidRPr="00DD157F" w:rsidRDefault="00DD157F" w:rsidP="00DD15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57F" w:rsidRPr="00DD157F" w:rsidRDefault="00DD157F" w:rsidP="00DD157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157F" w:rsidRPr="00DD157F" w:rsidRDefault="00DD157F" w:rsidP="00DD157F">
      <w:pPr>
        <w:widowControl/>
        <w:autoSpaceDE/>
        <w:autoSpaceDN/>
        <w:adjustRightInd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</w:p>
    <w:p w:rsidR="00DD157F" w:rsidRPr="00DD157F" w:rsidRDefault="00DD157F" w:rsidP="00DD157F">
      <w:pPr>
        <w:widowControl/>
        <w:tabs>
          <w:tab w:val="left" w:pos="9355"/>
        </w:tabs>
        <w:autoSpaceDE/>
        <w:autoSpaceDN/>
        <w:adjustRightInd/>
        <w:spacing w:after="150"/>
        <w:ind w:right="-1"/>
        <w:jc w:val="both"/>
        <w:textAlignment w:val="baseline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:rsidR="00DD157F" w:rsidRDefault="00DD157F" w:rsidP="00D2337A">
      <w:pPr>
        <w:jc w:val="center"/>
        <w:rPr>
          <w:rFonts w:ascii="Times New Roman" w:hAnsi="Times New Roman"/>
          <w:sz w:val="26"/>
          <w:szCs w:val="26"/>
        </w:rPr>
      </w:pPr>
    </w:p>
    <w:sectPr w:rsidR="00DD157F" w:rsidSect="00DD157F">
      <w:type w:val="continuous"/>
      <w:pgSz w:w="11905" w:h="16837"/>
      <w:pgMar w:top="667" w:right="565" w:bottom="28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452" w:rsidRDefault="00000452">
      <w:r>
        <w:separator/>
      </w:r>
    </w:p>
  </w:endnote>
  <w:endnote w:type="continuationSeparator" w:id="1">
    <w:p w:rsidR="00000452" w:rsidRDefault="0000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452" w:rsidRDefault="00000452">
      <w:r>
        <w:separator/>
      </w:r>
    </w:p>
  </w:footnote>
  <w:footnote w:type="continuationSeparator" w:id="1">
    <w:p w:rsidR="00000452" w:rsidRDefault="0000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A45"/>
    <w:multiLevelType w:val="singleLevel"/>
    <w:tmpl w:val="F9DE83C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3A297968"/>
    <w:multiLevelType w:val="singleLevel"/>
    <w:tmpl w:val="CD082124"/>
    <w:lvl w:ilvl="0">
      <w:start w:val="7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426154BF"/>
    <w:multiLevelType w:val="singleLevel"/>
    <w:tmpl w:val="E0B07D92"/>
    <w:lvl w:ilvl="0">
      <w:start w:val="1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44181601"/>
    <w:multiLevelType w:val="singleLevel"/>
    <w:tmpl w:val="B38C91D0"/>
    <w:lvl w:ilvl="0">
      <w:start w:val="6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487C104B"/>
    <w:multiLevelType w:val="singleLevel"/>
    <w:tmpl w:val="6DD4D074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666B6802"/>
    <w:multiLevelType w:val="singleLevel"/>
    <w:tmpl w:val="C6CE8234"/>
    <w:lvl w:ilvl="0">
      <w:start w:val="10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6B514690"/>
    <w:multiLevelType w:val="hybridMultilevel"/>
    <w:tmpl w:val="8A04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9070D"/>
    <w:multiLevelType w:val="singleLevel"/>
    <w:tmpl w:val="0D08485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74BA4230"/>
    <w:multiLevelType w:val="singleLevel"/>
    <w:tmpl w:val="F436631C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798D743F"/>
    <w:multiLevelType w:val="multilevel"/>
    <w:tmpl w:val="93E421F8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95" w:hanging="2160"/>
      </w:pPr>
      <w:rPr>
        <w:rFonts w:cs="Times New Roman" w:hint="default"/>
      </w:rPr>
    </w:lvl>
  </w:abstractNum>
  <w:abstractNum w:abstractNumId="11">
    <w:nsid w:val="79C25833"/>
    <w:multiLevelType w:val="hybridMultilevel"/>
    <w:tmpl w:val="D97A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0452"/>
    <w:rsid w:val="00007A3D"/>
    <w:rsid w:val="00107BB0"/>
    <w:rsid w:val="00130693"/>
    <w:rsid w:val="001523D7"/>
    <w:rsid w:val="00166461"/>
    <w:rsid w:val="001A78EB"/>
    <w:rsid w:val="001C0840"/>
    <w:rsid w:val="001D37C5"/>
    <w:rsid w:val="001D548E"/>
    <w:rsid w:val="001F1ABF"/>
    <w:rsid w:val="00222EC8"/>
    <w:rsid w:val="00230ED6"/>
    <w:rsid w:val="00237F02"/>
    <w:rsid w:val="00271A74"/>
    <w:rsid w:val="002A667B"/>
    <w:rsid w:val="002F46B5"/>
    <w:rsid w:val="00321BDE"/>
    <w:rsid w:val="0035455F"/>
    <w:rsid w:val="00365EA0"/>
    <w:rsid w:val="003D7196"/>
    <w:rsid w:val="003F52E5"/>
    <w:rsid w:val="004027C9"/>
    <w:rsid w:val="00500EC7"/>
    <w:rsid w:val="005D6C54"/>
    <w:rsid w:val="005E5AD5"/>
    <w:rsid w:val="00652024"/>
    <w:rsid w:val="006B41A4"/>
    <w:rsid w:val="007158C7"/>
    <w:rsid w:val="007679E8"/>
    <w:rsid w:val="007E34CD"/>
    <w:rsid w:val="008550E7"/>
    <w:rsid w:val="0088253E"/>
    <w:rsid w:val="008B7D6C"/>
    <w:rsid w:val="008E2F20"/>
    <w:rsid w:val="008E6C02"/>
    <w:rsid w:val="009E68B0"/>
    <w:rsid w:val="009F2B04"/>
    <w:rsid w:val="00A36E17"/>
    <w:rsid w:val="00A40534"/>
    <w:rsid w:val="00A56C7F"/>
    <w:rsid w:val="00A70058"/>
    <w:rsid w:val="00B26B5D"/>
    <w:rsid w:val="00B70313"/>
    <w:rsid w:val="00B85B8C"/>
    <w:rsid w:val="00BE0C24"/>
    <w:rsid w:val="00C45C96"/>
    <w:rsid w:val="00C57E57"/>
    <w:rsid w:val="00CE24EC"/>
    <w:rsid w:val="00D2337A"/>
    <w:rsid w:val="00D41EBE"/>
    <w:rsid w:val="00D43CC4"/>
    <w:rsid w:val="00D50D38"/>
    <w:rsid w:val="00D5171F"/>
    <w:rsid w:val="00D532D5"/>
    <w:rsid w:val="00D64272"/>
    <w:rsid w:val="00D65EA8"/>
    <w:rsid w:val="00DA6044"/>
    <w:rsid w:val="00DD157F"/>
    <w:rsid w:val="00DF109B"/>
    <w:rsid w:val="00E41B9E"/>
    <w:rsid w:val="00E60854"/>
    <w:rsid w:val="00F5777D"/>
    <w:rsid w:val="00F6116E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E7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qFormat/>
    <w:locked/>
    <w:rsid w:val="00DF109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550E7"/>
    <w:pPr>
      <w:spacing w:line="204" w:lineRule="exact"/>
      <w:ind w:hanging="547"/>
    </w:pPr>
  </w:style>
  <w:style w:type="paragraph" w:customStyle="1" w:styleId="Style2">
    <w:name w:val="Style2"/>
    <w:basedOn w:val="a"/>
    <w:rsid w:val="008550E7"/>
    <w:pPr>
      <w:spacing w:line="221" w:lineRule="exact"/>
      <w:jc w:val="center"/>
    </w:pPr>
  </w:style>
  <w:style w:type="paragraph" w:customStyle="1" w:styleId="Style3">
    <w:name w:val="Style3"/>
    <w:basedOn w:val="a"/>
    <w:rsid w:val="008550E7"/>
    <w:pPr>
      <w:spacing w:line="185" w:lineRule="exact"/>
      <w:jc w:val="center"/>
    </w:pPr>
  </w:style>
  <w:style w:type="paragraph" w:customStyle="1" w:styleId="Style4">
    <w:name w:val="Style4"/>
    <w:basedOn w:val="a"/>
    <w:rsid w:val="008550E7"/>
    <w:pPr>
      <w:spacing w:line="209" w:lineRule="exact"/>
      <w:jc w:val="center"/>
    </w:pPr>
  </w:style>
  <w:style w:type="paragraph" w:customStyle="1" w:styleId="Style5">
    <w:name w:val="Style5"/>
    <w:basedOn w:val="a"/>
    <w:rsid w:val="008550E7"/>
  </w:style>
  <w:style w:type="paragraph" w:customStyle="1" w:styleId="Style6">
    <w:name w:val="Style6"/>
    <w:basedOn w:val="a"/>
    <w:rsid w:val="008550E7"/>
  </w:style>
  <w:style w:type="paragraph" w:customStyle="1" w:styleId="Style7">
    <w:name w:val="Style7"/>
    <w:basedOn w:val="a"/>
    <w:rsid w:val="008550E7"/>
  </w:style>
  <w:style w:type="character" w:customStyle="1" w:styleId="FontStyle11">
    <w:name w:val="Font Style11"/>
    <w:rsid w:val="008550E7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rsid w:val="008550E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rsid w:val="008550E7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rsid w:val="008550E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sid w:val="008550E7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rsid w:val="008550E7"/>
    <w:rPr>
      <w:rFonts w:ascii="Century Schoolbook" w:hAnsi="Century Schoolbook" w:cs="Century Schoolbook"/>
      <w:sz w:val="8"/>
      <w:szCs w:val="8"/>
    </w:rPr>
  </w:style>
  <w:style w:type="character" w:styleId="a3">
    <w:name w:val="Hyperlink"/>
    <w:rsid w:val="008550E7"/>
    <w:rPr>
      <w:rFonts w:cs="Times New Roman"/>
      <w:color w:val="0066CC"/>
      <w:u w:val="single"/>
    </w:rPr>
  </w:style>
  <w:style w:type="paragraph" w:customStyle="1" w:styleId="10">
    <w:name w:val="Без интервала1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a4">
    <w:name w:val="header"/>
    <w:basedOn w:val="a"/>
    <w:rsid w:val="00DF109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paragraph" w:styleId="a5">
    <w:name w:val="Balloon Text"/>
    <w:basedOn w:val="a"/>
    <w:link w:val="a6"/>
    <w:rsid w:val="00130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069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523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8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E2C0-24C2-4E6D-864A-A4665D8A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13935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Raushania</dc:creator>
  <cp:lastModifiedBy>Admin</cp:lastModifiedBy>
  <cp:revision>2</cp:revision>
  <cp:lastPrinted>2022-07-28T09:21:00Z</cp:lastPrinted>
  <dcterms:created xsi:type="dcterms:W3CDTF">2022-07-28T09:24:00Z</dcterms:created>
  <dcterms:modified xsi:type="dcterms:W3CDTF">2022-07-28T09:24:00Z</dcterms:modified>
</cp:coreProperties>
</file>